
<file path=[Content_Types].xml><?xml version="1.0" encoding="utf-8"?>
<Types xmlns="http://schemas.openxmlformats.org/package/2006/content-types">
  <Override PartName="/word/media/image3.jpeg" ContentType="image/jpeg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jc w:val="center"/>
        <w:spacing w:after="120" w:before="240"/>
      </w:pPr>
      <w:r>
        <w:rPr/>
        <w:t>Zdravím hráče hry GeoCaching</w:t>
        <w:drawing>
          <wp:inline distB="0" distL="0" distR="0" distT="0">
            <wp:extent cx="1011555" cy="11036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  <w:jc w:val="center"/>
      </w:pPr>
      <w:r>
        <w:rPr/>
        <w:t xml:space="preserve">Tento soubor patří k cache </w:t>
      </w:r>
      <w:hyperlink r:id="rId3">
        <w:r>
          <w:rPr>
            <w:rStyle w:val="style15"/>
          </w:rPr>
          <w:t>GC22Q62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  <w:t>Předem bych ti chtěl pogratulovat, že jsi se propracoval až sem. Pevně věřím, že tato cache splnila svůj účel a tím bylo informovat Geo veřejnost o jednom bezplatném šifrovacím nástroji. Jsem si vědom, že to nebyl jednoduchý úkol, ale pevně věřím, že povědomí o šifrovacích nástrojích je velmi třeba, protože spousta lidí šíří po internetu mnoho soukromých a citlivých dokumentů v nešifrované podobě. Je jen otázkou času, kdy se budou stávat případy zneužití Vašich dat.</w:t>
        <w:drawing>
          <wp:inline distB="0" distL="0" distR="0" distT="0">
            <wp:extent cx="658495" cy="66484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t>Vaše dosavadní snažení tě dovedlo až k tomuto souboru, ovšem tím to nekončí.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</w:pPr>
      <w:r>
        <w:rPr/>
        <w:t xml:space="preserve">Zjistěte, ve kterém roce se vláda USA rozhodla stáhnout svou žalobu proti autoru PGP, kterým je  </w:t>
      </w:r>
      <w:r>
        <w:rPr>
          <w:b/>
          <w:bCs/>
        </w:rPr>
        <w:t>Philip Zimmermann?</w:t>
      </w:r>
      <w:r>
        <w:rPr>
          <w:b w:val="off"/>
          <w:bCs w:val="off"/>
        </w:rPr>
        <w:t xml:space="preserve"> Získáte tak </w:t>
      </w:r>
      <w:r>
        <w:rPr>
          <w:b/>
          <w:bCs/>
        </w:rPr>
        <w:t>A</w:t>
      </w:r>
      <w:r>
        <w:rPr>
          <w:b w:val="off"/>
          <w:bCs w:val="off"/>
        </w:rPr>
        <w:t>.</w:t>
      </w:r>
    </w:p>
    <w:p>
      <w:pPr>
        <w:pStyle w:val="style0"/>
        <w:numPr>
          <w:ilvl w:val="0"/>
          <w:numId w:val="2"/>
        </w:numPr>
      </w:pPr>
      <w:r>
        <w:rPr>
          <w:b w:val="off"/>
          <w:bCs w:val="off"/>
        </w:rPr>
        <w:t xml:space="preserve">Ve kterém dnu v </w:t>
      </w:r>
      <w:r>
        <w:rPr>
          <w:b/>
          <w:bCs/>
        </w:rPr>
        <w:t>měsíci</w:t>
      </w:r>
      <w:r>
        <w:rPr>
          <w:b w:val="off"/>
          <w:bCs w:val="off"/>
        </w:rPr>
        <w:t xml:space="preserve"> se narodil autor PGP? Získáte tak </w:t>
      </w:r>
      <w:r>
        <w:rPr>
          <w:b/>
          <w:bCs/>
        </w:rPr>
        <w:t>B</w:t>
      </w:r>
      <w:r>
        <w:rPr>
          <w:b w:val="off"/>
          <w:bCs w:val="off"/>
        </w:rPr>
        <w:t>.</w:t>
      </w:r>
    </w:p>
    <w:p>
      <w:pPr>
        <w:pStyle w:val="style0"/>
        <w:numPr>
          <w:ilvl w:val="0"/>
          <w:numId w:val="2"/>
        </w:numPr>
      </w:pPr>
      <w:r>
        <w:rPr>
          <w:b w:val="off"/>
          <w:bCs w:val="off"/>
        </w:rPr>
        <w:t xml:space="preserve">Pod jakým </w:t>
      </w:r>
      <w:hyperlink r:id="rId5">
        <w:r>
          <w:rPr>
            <w:b w:val="off"/>
            <w:bCs w:val="off"/>
            <w:rStyle w:val="style15"/>
          </w:rPr>
          <w:t>RFC</w:t>
        </w:r>
      </w:hyperlink>
      <w:r>
        <w:rPr>
          <w:b w:val="off"/>
          <w:bCs w:val="off"/>
        </w:rPr>
        <w:t xml:space="preserve"> je definována norma „</w:t>
      </w:r>
      <w:r>
        <w:rPr>
          <w:i/>
          <w:b w:val="off"/>
          <w:iCs/>
          <w:bCs w:val="off"/>
        </w:rPr>
        <w:t>OpenPGP Message Format</w:t>
      </w:r>
      <w:r>
        <w:rPr>
          <w:b w:val="off"/>
          <w:bCs w:val="off"/>
        </w:rPr>
        <w:t xml:space="preserve">“? Jedná se o čtyřmístné číslo standardu, kontrolní součet číslic je 10. Získáte tak </w:t>
      </w:r>
      <w:r>
        <w:rPr>
          <w:b/>
          <w:bCs/>
        </w:rPr>
        <w:t>C.</w:t>
      </w:r>
    </w:p>
    <w:p>
      <w:pPr>
        <w:pStyle w:val="style0"/>
        <w:jc w:val="center"/>
      </w:pPr>
      <w:r>
        <w:rPr>
          <w:sz w:val="56"/>
          <w:b/>
          <w:szCs w:val="56"/>
          <w:bCs/>
        </w:rPr>
      </w:r>
    </w:p>
    <w:p>
      <w:pPr>
        <w:pStyle w:val="style0"/>
        <w:jc w:val="left"/>
        <w:ind w:hanging="0" w:left="360" w:right="0"/>
      </w:pPr>
      <w:r>
        <w:rPr>
          <w:sz w:val="56"/>
          <w:b/>
          <w:szCs w:val="56"/>
          <w:bCs/>
        </w:rPr>
        <w:t>N 50° 27.((C-A)/2)-3</w:t>
      </w:r>
    </w:p>
    <w:p>
      <w:pPr>
        <w:pStyle w:val="style0"/>
        <w:jc w:val="left"/>
        <w:ind w:hanging="0" w:left="375" w:right="0"/>
      </w:pPr>
      <w:r>
        <w:rPr>
          <w:sz w:val="56"/>
          <w:b/>
          <w:szCs w:val="56"/>
          <w:bCs/>
        </w:rPr>
        <w:t>E 015° 48.((C-A)/2)-(B+6)</w:t>
      </w:r>
    </w:p>
    <w:p>
      <w:pPr>
        <w:pStyle w:val="style0"/>
        <w:jc w:val="left"/>
        <w:ind w:hanging="0" w:left="375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left"/>
        <w:ind w:hanging="0" w:left="0" w:right="0"/>
      </w:pPr>
      <w:r>
        <w:rPr>
          <w:sz w:val="24"/>
          <w:b w:val="off"/>
          <w:szCs w:val="24"/>
          <w:bCs w:val="off"/>
        </w:rPr>
      </w:r>
    </w:p>
    <w:p>
      <w:pPr>
        <w:pStyle w:val="style0"/>
        <w:jc w:val="left"/>
        <w:ind w:hanging="0" w:left="0" w:right="0"/>
      </w:pPr>
      <w:r>
        <w:rPr>
          <w:sz w:val="24"/>
          <w:b w:val="off"/>
          <w:szCs w:val="24"/>
          <w:bCs w:val="off"/>
        </w:rPr>
        <w:t>Výpočet určitě nebyl těžký. Tak přeji příjemný odlov a pěknou procházku s pěkným výhledem. Prosím pořiďte v okolí nějaké fotografie.</w:t>
      </w:r>
    </w:p>
    <w:sectPr>
      <w:formProt w:val="off"/>
      <w:pgSz w:h="16837" w:w="11905"/>
      <w:textDirection w:val="lrTb"/>
      <w:pgNumType w:fmt="decimal"/>
      <w:type w:val="nextPage"/>
      <w:head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 standalone="yes"?>
<w:hdr xmlns:w="http://schemas.openxmlformats.org/wordprocessingml/2006/main"><w:p><w:pPr><w:pStyle w:val="style1"/><w:numPr><w:ilvl w:val="0"/><w:numId w:val="1"/></w:numPr><w:jc w:val="center"/><w:spacing w:after="120" w:before="240"/></w:pPr><w:r><w:rPr></w:rPr><w:t>GeoCaching.COM by SmEjDiL</w:t><w:drawing><wp:inline distB="0" distL="0" distR="0" distT="0"><wp:extent cx="401955" cy="403860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401955" cy="403860"/></a:xfrm><a:prstGeom prst="rect"><a:avLst/></a:prstGeom><a:noFill/><a:ln w="9525"><a:noFill/><a:miter lim="800000"/><a:headEnd/><a:tailEnd/></a:ln></pic:spPr></pic:pic></a:graphicData></a:graphic></wp:inline></w:drawing></w:r></w:p>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  <w:rPr/>
    </w:lvl>
    <w:lvl w:ilvl="2">
      <w:start w:val="1"/>
      <w:numFmt w:val="decimal"/>
      <w:lvlJc w:val="left"/>
      <w:lvlText w:val="%3."/>
      <w:pPr>
        <w:ind w:hanging="360" w:left="1440"/>
      </w:pPr>
      <w:rPr/>
    </w:lvl>
    <w:lvl w:ilvl="3">
      <w:start w:val="1"/>
      <w:numFmt w:val="decimal"/>
      <w:lvlJc w:val="left"/>
      <w:lvlText w:val="%4."/>
      <w:pPr>
        <w:ind w:hanging="360" w:left="1800"/>
      </w:pPr>
      <w:rPr/>
    </w:lvl>
    <w:lvl w:ilvl="4">
      <w:start w:val="1"/>
      <w:numFmt w:val="decimal"/>
      <w:lvlJc w:val="left"/>
      <w:lvlText w:val="%5."/>
      <w:pPr>
        <w:ind w:hanging="360" w:left="2160"/>
      </w:pPr>
      <w:rPr/>
    </w:lvl>
    <w:lvl w:ilvl="5">
      <w:start w:val="1"/>
      <w:numFmt w:val="decimal"/>
      <w:lvlJc w:val="left"/>
      <w:lvlText w:val="%6."/>
      <w:pPr>
        <w:ind w:hanging="360" w:left="2520"/>
      </w:pPr>
      <w:rPr/>
    </w:lvl>
    <w:lvl w:ilvl="6">
      <w:start w:val="1"/>
      <w:numFmt w:val="decimal"/>
      <w:lvlJc w:val="left"/>
      <w:lvlText w:val="%7."/>
      <w:pPr>
        <w:ind w:hanging="360" w:left="2880"/>
      </w:pPr>
      <w:rPr/>
    </w:lvl>
    <w:lvl w:ilvl="7">
      <w:start w:val="1"/>
      <w:numFmt w:val="decimal"/>
      <w:lvlJc w:val="left"/>
      <w:lvlText w:val="%8."/>
      <w:pPr>
        <w:ind w:hanging="360" w:left="3240"/>
      </w:pPr>
      <w:rPr/>
    </w:lvl>
    <w:lvl w:ilvl="8">
      <w:start w:val="1"/>
      <w:numFmt w:val="decimal"/>
      <w:lvlJc w:val="left"/>
      <w:lvlText w:val="%9."/>
      <w:pPr>
        <w:ind w:hanging="360" w:left="3600"/>
      </w:pPr>
      <w:rPr/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DejaVu Sans" w:eastAsia="DejaVu Sans" w:hAnsi="Times New Roman"/>
      <w:lang w:bidi="cs-CZ" w:eastAsia="cs-CZ" w:val="cs-CZ"/>
    </w:rPr>
  </w:style>
  <w:style w:styleId="style1" w:type="paragraph">
    <w:name w:val="Nadpis 1"/>
    <w:basedOn w:val="style17"/>
    <w:next w:val="style18"/>
    <w:pPr>
      <w:outlineLvl w:val="0"/>
      <w:numPr>
        <w:ilvl w:val="0"/>
        <w:numId w:val="1"/>
      </w:numPr>
    </w:pPr>
    <w:rPr>
      <w:sz w:val="32"/>
      <w:b/>
      <w:szCs w:val="32"/>
      <w:bCs/>
    </w:rPr>
  </w:style>
  <w:style w:styleId="style2" w:type="paragraph">
    <w:name w:val="Nadpis 2"/>
    <w:basedOn w:val="style17"/>
    <w:next w:val="style18"/>
    <w:pPr>
      <w:outlineLvl w:val="1"/>
      <w:numPr>
        <w:ilvl w:val="1"/>
        <w:numId w:val="1"/>
      </w:numPr>
    </w:pPr>
    <w:rPr>
      <w:sz w:val="28"/>
      <w:i/>
      <w:b/>
      <w:szCs w:val="28"/>
      <w:iCs/>
      <w:bCs/>
    </w:rPr>
  </w:style>
  <w:style w:styleId="style3" w:type="paragraph">
    <w:name w:val="Nadpis 3"/>
    <w:basedOn w:val="style17"/>
    <w:next w:val="style18"/>
    <w:pPr>
      <w:outlineLvl w:val="2"/>
      <w:numPr>
        <w:ilvl w:val="2"/>
        <w:numId w:val="1"/>
      </w:numPr>
    </w:pPr>
    <w:rPr>
      <w:sz w:val="28"/>
      <w:b/>
      <w:szCs w:val="28"/>
      <w:bCs/>
    </w:rPr>
  </w:style>
  <w:style w:styleId="style15" w:type="character">
    <w:name w:val="Internetový odkaz"/>
    <w:next w:val="style15"/>
    <w:rPr>
      <w:color w:val="000080"/>
      <w:u w:val="single"/>
      <w:lang w:bidi="cs-CZ" w:eastAsia="cs-CZ" w:val="cs-CZ"/>
    </w:rPr>
  </w:style>
  <w:style w:styleId="style16" w:type="character">
    <w:name w:val="Symboly pro číslování"/>
    <w:next w:val="style16"/>
    <w:rPr/>
  </w:style>
  <w:style w:styleId="style17" w:type="paragraph">
    <w:name w:val="Nadpis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/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Rejstřík"/>
    <w:basedOn w:val="style0"/>
    <w:next w:val="style21"/>
    <w:pPr>
      <w:suppressLineNumbers/>
    </w:pPr>
    <w:rPr/>
  </w:style>
  <w:style w:styleId="style22" w:type="paragraph">
    <w:name w:val="Záhlaví"/>
    <w:basedOn w:val="style0"/>
    <w:next w:val="style22"/>
    <w:pPr>
      <w:tabs>
        <w:tab w:leader="none" w:pos="4818" w:val="center"/>
        <w:tab w:leader="none" w:pos="9637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eocaching.com/seek/cache_details.aspx?guid=14b99fa3-eeb8-4288-917b-249afb140a7a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cs.wikipedia.org/wiki/RFC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5861</TotalTime>
  <Application>OpenOffice.org/3.1$Linux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2010-02-26T20:52:09.00Z</dcterms:created>
  <dc:creator>Lukas Maly</dc:creator>
  <dc:description>Tento soubor slouží, jako ukázka, jak daný soubor bezpečně šířít po internetu.</dc:description>
  <cp:keywords>GeoCaching GnuPG GPG</cp:keywords>
  <cp:lastModifiedBy>Lukas Maly</cp:lastModifiedBy>
  <dcterms:modified xsi:type="dcterms:W3CDTF">2010-02-26T22:30:14.00Z</dcterms:modified>
  <cp:revision>9</cp:revision>
  <dc:subject>Zašifrovaný soubor</dc:subject>
  <dc:title>GC22Q62 - GeoCaching</dc:title>
</cp:coreProperties>
</file>